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cs="Arial"/>
          <w:b w:val="0"/>
          <w:bCs/>
          <w:sz w:val="22"/>
        </w:rPr>
      </w:pPr>
      <w:r>
        <w:rPr>
          <w:rFonts w:cs="Arial"/>
          <w:bCs/>
          <w:sz w:val="22"/>
          <w:szCs w:val="22"/>
        </w:rPr>
        <w:t xml:space="preserve">3GPP </w:t>
      </w:r>
      <w:bookmarkStart w:id="0" w:name="OLE_LINK51"/>
      <w:bookmarkStart w:id="1" w:name="OLE_LINK52"/>
      <w:bookmarkStart w:id="2" w:name="OLE_LINK50"/>
      <w:r>
        <w:rPr>
          <w:rFonts w:cs="Arial"/>
          <w:bCs/>
          <w:sz w:val="22"/>
          <w:szCs w:val="22"/>
        </w:rPr>
        <w:t xml:space="preserve">TSG </w:t>
      </w:r>
      <w:r>
        <w:rPr>
          <w:rFonts w:cs="Arial"/>
          <w:sz w:val="22"/>
          <w:szCs w:val="22"/>
        </w:rPr>
        <w:t>SA</w:t>
      </w:r>
      <w:r>
        <w:rPr>
          <w:rFonts w:cs="Arial"/>
          <w:bCs/>
          <w:sz w:val="22"/>
          <w:szCs w:val="22"/>
        </w:rPr>
        <w:t xml:space="preserve"> WG 1</w:t>
      </w:r>
      <w:bookmarkEnd w:id="0"/>
      <w:bookmarkEnd w:id="1"/>
      <w:bookmarkEnd w:id="2"/>
      <w:r>
        <w:rPr>
          <w:rFonts w:cs="Arial"/>
          <w:bCs/>
          <w:sz w:val="22"/>
          <w:szCs w:val="22"/>
        </w:rPr>
        <w:t xml:space="preserve"> Meeting </w:t>
      </w:r>
      <w:r>
        <w:rPr>
          <w:rFonts w:cs="Arial"/>
          <w:sz w:val="22"/>
          <w:szCs w:val="22"/>
        </w:rPr>
        <w:t>97</w:t>
      </w:r>
      <w:r>
        <w:rPr>
          <w:rFonts w:hint="eastAsia" w:cs="Arial"/>
          <w:sz w:val="22"/>
          <w:szCs w:val="22"/>
          <w:lang w:val="en-US" w:eastAsia="zh-CN"/>
        </w:rPr>
        <w:t>-</w:t>
      </w:r>
      <w:r>
        <w:rPr>
          <w:rFonts w:cs="Arial"/>
          <w:sz w:val="22"/>
          <w:szCs w:val="22"/>
        </w:rPr>
        <w:t>e</w:t>
      </w:r>
      <w:r>
        <w:rPr>
          <w:rFonts w:cs="Arial"/>
          <w:sz w:val="22"/>
          <w:szCs w:val="22"/>
        </w:rPr>
        <w:tab/>
      </w:r>
      <w:r>
        <w:rPr>
          <w:rFonts w:cs="Arial"/>
          <w:bCs/>
          <w:sz w:val="22"/>
          <w:szCs w:val="22"/>
        </w:rPr>
        <w:tab/>
      </w:r>
      <w:r>
        <w:rPr>
          <w:rFonts w:cs="Arial"/>
          <w:bCs/>
          <w:sz w:val="22"/>
          <w:szCs w:val="22"/>
        </w:rPr>
        <w:t xml:space="preserve"> </w:t>
      </w:r>
      <w:r>
        <w:rPr>
          <w:rFonts w:cs="Arial"/>
          <w:sz w:val="22"/>
          <w:szCs w:val="22"/>
        </w:rPr>
        <w:t>S1-</w:t>
      </w:r>
      <w:r>
        <w:rPr>
          <w:rFonts w:hint="eastAsia" w:cs="Arial"/>
          <w:sz w:val="22"/>
          <w:szCs w:val="22"/>
        </w:rPr>
        <w:t>22001</w:t>
      </w:r>
      <w:r>
        <w:rPr>
          <w:rFonts w:hint="eastAsia" w:cs="Arial"/>
          <w:sz w:val="22"/>
          <w:szCs w:val="22"/>
          <w:lang w:val="en-US" w:eastAsia="zh-CN"/>
        </w:rPr>
        <w:t>7</w:t>
      </w:r>
    </w:p>
    <w:p>
      <w:pPr>
        <w:pStyle w:val="34"/>
        <w:rPr>
          <w:sz w:val="22"/>
          <w:szCs w:val="22"/>
        </w:rPr>
      </w:pPr>
      <w:r>
        <w:rPr>
          <w:sz w:val="22"/>
          <w:szCs w:val="22"/>
        </w:rPr>
        <w:t>Electronic Meeting, 14 –24 February 2022</w:t>
      </w:r>
    </w:p>
    <w:p>
      <w:pPr>
        <w:rPr>
          <w:rFonts w:ascii="Arial" w:hAnsi="Arial" w:cs="Arial"/>
        </w:rPr>
      </w:pPr>
    </w:p>
    <w:p>
      <w:pPr>
        <w:spacing w:after="60"/>
        <w:ind w:left="1985" w:hanging="1985"/>
        <w:rPr>
          <w:rFonts w:ascii="Arial" w:hAnsi="Arial" w:eastAsia="宋体" w:cs="Arial"/>
          <w:bCs/>
          <w:lang w:eastAsia="en-US"/>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[D</w:t>
      </w:r>
      <w:r>
        <w:rPr>
          <w:rFonts w:hint="eastAsia" w:ascii="Arial" w:hAnsi="Arial" w:cs="Arial"/>
          <w:b/>
          <w:sz w:val="22"/>
          <w:szCs w:val="22"/>
        </w:rPr>
        <w:t>raft</w:t>
      </w:r>
      <w:r>
        <w:rPr>
          <w:rFonts w:hint="eastAsia" w:ascii="Arial" w:hAnsi="Arial" w:cs="Arial"/>
          <w:b/>
          <w:sz w:val="22"/>
          <w:szCs w:val="22"/>
          <w:lang w:val="en-US" w:eastAsia="zh-CN"/>
        </w:rPr>
        <w:t>]</w:t>
      </w:r>
      <w:r>
        <w:rPr>
          <w:rFonts w:hint="eastAsia" w:ascii="Arial" w:hAnsi="Arial" w:cs="Arial"/>
          <w:b/>
          <w:sz w:val="22"/>
          <w:szCs w:val="22"/>
        </w:rPr>
        <w:t xml:space="preserve"> of </w:t>
      </w:r>
      <w:r>
        <w:rPr>
          <w:rFonts w:ascii="Arial" w:hAnsi="Arial" w:cs="Arial"/>
          <w:b/>
          <w:sz w:val="22"/>
          <w:szCs w:val="22"/>
        </w:rPr>
        <w:t xml:space="preserve">Reply LS to SA3 </w:t>
      </w:r>
      <w:r>
        <w:rPr>
          <w:rFonts w:hint="eastAsia" w:ascii="Arial" w:hAnsi="Arial" w:cs="Arial"/>
          <w:b/>
          <w:sz w:val="22"/>
          <w:szCs w:val="22"/>
        </w:rPr>
        <w:t xml:space="preserve">on </w:t>
      </w:r>
      <w:r>
        <w:rPr>
          <w:rFonts w:ascii="Arial" w:hAnsi="Arial" w:cs="Arial"/>
          <w:b/>
          <w:sz w:val="22"/>
          <w:szCs w:val="22"/>
        </w:rPr>
        <w:t>Discussion on Data Integrity Service</w:t>
      </w:r>
      <w:r>
        <w:rPr>
          <w:rFonts w:hint="eastAsia" w:ascii="Arial" w:hAnsi="Arial" w:cs="Arial"/>
          <w:b/>
          <w:sz w:val="22"/>
          <w:szCs w:val="22"/>
        </w:rPr>
        <w:t xml:space="preserve"> in I</w:t>
      </w:r>
      <w:r>
        <w:rPr>
          <w:rFonts w:ascii="Arial" w:hAnsi="Arial" w:cs="Arial"/>
          <w:b/>
          <w:sz w:val="22"/>
          <w:szCs w:val="22"/>
        </w:rPr>
        <w:t>o</w:t>
      </w:r>
      <w:r>
        <w:rPr>
          <w:rFonts w:hint="eastAsia" w:ascii="Arial" w:hAnsi="Arial" w:cs="Arial"/>
          <w:b/>
          <w:sz w:val="22"/>
          <w:szCs w:val="22"/>
        </w:rPr>
        <w:t>T</w:t>
      </w:r>
    </w:p>
    <w:p>
      <w:pPr>
        <w:spacing w:after="60"/>
        <w:ind w:left="1985" w:hanging="1985"/>
        <w:rPr>
          <w:rFonts w:hint="default" w:ascii="Arial" w:hAnsi="Arial" w:eastAsia="等线" w:cs="Arial"/>
          <w:b/>
          <w:bCs/>
          <w:sz w:val="22"/>
          <w:szCs w:val="22"/>
          <w:highlight w:val="none"/>
          <w:lang w:val="en-US" w:eastAsia="zh-CN"/>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highlight w:val="none"/>
        </w:rPr>
        <w:t xml:space="preserve">LS </w:t>
      </w:r>
      <w:bookmarkStart w:id="17" w:name="_GoBack"/>
      <w:bookmarkEnd w:id="17"/>
      <w:r>
        <w:rPr>
          <w:rFonts w:hint="eastAsia" w:ascii="Arial" w:hAnsi="Arial" w:cs="Arial"/>
          <w:b/>
          <w:bCs/>
          <w:sz w:val="22"/>
          <w:szCs w:val="22"/>
          <w:highlight w:val="none"/>
        </w:rPr>
        <w:t>S3-214337</w:t>
      </w:r>
      <w:r>
        <w:rPr>
          <w:rFonts w:ascii="Arial" w:hAnsi="Arial" w:cs="Arial"/>
          <w:b/>
          <w:bCs/>
          <w:sz w:val="22"/>
          <w:szCs w:val="22"/>
          <w:highlight w:val="none"/>
        </w:rPr>
        <w:t xml:space="preserve"> </w:t>
      </w:r>
      <w:r>
        <w:rPr>
          <w:rFonts w:hint="eastAsia" w:ascii="Arial" w:hAnsi="Arial" w:cs="Arial"/>
          <w:b/>
          <w:bCs/>
          <w:sz w:val="22"/>
          <w:szCs w:val="22"/>
          <w:highlight w:val="none"/>
        </w:rPr>
        <w:t xml:space="preserve">on </w:t>
      </w:r>
      <w:r>
        <w:rPr>
          <w:rFonts w:ascii="Arial" w:hAnsi="Arial" w:cs="Arial"/>
          <w:b/>
          <w:bCs/>
          <w:sz w:val="22"/>
          <w:szCs w:val="22"/>
          <w:highlight w:val="none"/>
        </w:rPr>
        <w:t>Discussion on Data Integrity Service</w:t>
      </w:r>
      <w:r>
        <w:rPr>
          <w:rFonts w:hint="eastAsia" w:ascii="Arial" w:hAnsi="Arial" w:cs="Arial"/>
          <w:b/>
          <w:bCs/>
          <w:sz w:val="22"/>
          <w:szCs w:val="22"/>
          <w:highlight w:val="none"/>
        </w:rPr>
        <w:t xml:space="preserve"> in I</w:t>
      </w:r>
      <w:r>
        <w:rPr>
          <w:rFonts w:ascii="Arial" w:hAnsi="Arial" w:cs="Arial"/>
          <w:b/>
          <w:bCs/>
          <w:sz w:val="22"/>
          <w:szCs w:val="22"/>
          <w:highlight w:val="none"/>
        </w:rPr>
        <w:t>o</w:t>
      </w:r>
      <w:r>
        <w:rPr>
          <w:rFonts w:hint="eastAsia" w:ascii="Arial" w:hAnsi="Arial" w:cs="Arial"/>
          <w:b/>
          <w:bCs/>
          <w:sz w:val="22"/>
          <w:szCs w:val="22"/>
          <w:highlight w:val="none"/>
        </w:rPr>
        <w:t>T</w:t>
      </w:r>
      <w:r>
        <w:rPr>
          <w:rFonts w:hint="eastAsia" w:ascii="Arial" w:hAnsi="Arial" w:cs="Arial"/>
          <w:b/>
          <w:bCs/>
          <w:sz w:val="22"/>
          <w:szCs w:val="22"/>
          <w:highlight w:val="none"/>
          <w:lang w:val="en-US" w:eastAsia="zh-CN"/>
        </w:rPr>
        <w:t xml:space="preserve"> </w:t>
      </w:r>
      <w:r>
        <w:rPr>
          <w:rFonts w:ascii="Arial" w:hAnsi="Arial" w:cs="Arial"/>
          <w:b/>
          <w:bCs/>
          <w:sz w:val="22"/>
          <w:szCs w:val="22"/>
          <w:highlight w:val="none"/>
        </w:rPr>
        <w:t xml:space="preserve">from </w:t>
      </w:r>
      <w:r>
        <w:rPr>
          <w:rFonts w:hint="eastAsia" w:ascii="Arial" w:hAnsi="Arial" w:cs="Arial"/>
          <w:b/>
          <w:bCs/>
          <w:sz w:val="22"/>
          <w:szCs w:val="22"/>
          <w:highlight w:val="none"/>
          <w:lang w:val="en-US" w:eastAsia="zh-CN"/>
        </w:rPr>
        <w:t>SA3</w:t>
      </w:r>
    </w:p>
    <w:bookmarkEnd w:id="3"/>
    <w:bookmarkEnd w:id="4"/>
    <w:p>
      <w:pPr>
        <w:spacing w:after="60"/>
        <w:ind w:left="1985" w:hanging="1985"/>
        <w:rPr>
          <w:rFonts w:hint="default" w:ascii="Arial" w:hAnsi="Arial" w:eastAsia="等线" w:cs="Arial"/>
          <w:b/>
          <w:bCs/>
          <w:sz w:val="22"/>
          <w:szCs w:val="22"/>
          <w:highlight w:val="none"/>
          <w:lang w:val="en-US" w:eastAsia="zh-CN"/>
        </w:rPr>
      </w:pPr>
      <w:bookmarkStart w:id="5" w:name="OLE_LINK59"/>
      <w:bookmarkStart w:id="6" w:name="OLE_LINK60"/>
      <w:bookmarkStart w:id="7" w:name="OLE_LINK61"/>
      <w:r>
        <w:rPr>
          <w:rFonts w:ascii="Arial" w:hAnsi="Arial" w:cs="Arial"/>
          <w:b/>
          <w:bCs/>
          <w:sz w:val="22"/>
          <w:szCs w:val="22"/>
          <w:highlight w:val="none"/>
        </w:rPr>
        <w:t>Release:</w:t>
      </w:r>
      <w:r>
        <w:rPr>
          <w:rFonts w:ascii="Arial" w:hAnsi="Arial" w:cs="Arial"/>
          <w:b/>
          <w:bCs/>
          <w:sz w:val="22"/>
          <w:szCs w:val="22"/>
          <w:highlight w:val="none"/>
        </w:rPr>
        <w:tab/>
      </w:r>
      <w:r>
        <w:rPr>
          <w:rFonts w:hint="eastAsia" w:ascii="Arial" w:hAnsi="Arial" w:cs="Arial"/>
          <w:b/>
          <w:bCs/>
          <w:sz w:val="22"/>
          <w:szCs w:val="22"/>
          <w:highlight w:val="none"/>
          <w:lang w:val="en-US" w:eastAsia="zh-CN"/>
        </w:rPr>
        <w:t>R18</w:t>
      </w:r>
    </w:p>
    <w:bookmarkEnd w:id="5"/>
    <w:bookmarkEnd w:id="6"/>
    <w:bookmarkEnd w:id="7"/>
    <w:p>
      <w:pPr>
        <w:spacing w:after="60"/>
        <w:ind w:left="1985" w:hanging="1985"/>
        <w:rPr>
          <w:rFonts w:ascii="Arial" w:hAnsi="Arial" w:cs="Arial"/>
          <w:b/>
          <w:bCs/>
          <w:sz w:val="22"/>
          <w:szCs w:val="22"/>
          <w:highlight w:val="none"/>
        </w:rPr>
      </w:pPr>
      <w:r>
        <w:rPr>
          <w:rFonts w:ascii="Arial" w:hAnsi="Arial" w:cs="Arial"/>
          <w:b/>
          <w:bCs/>
          <w:sz w:val="22"/>
          <w:szCs w:val="22"/>
          <w:highlight w:val="none"/>
        </w:rPr>
        <w:t>Work Item:</w:t>
      </w:r>
      <w:r>
        <w:rPr>
          <w:rFonts w:ascii="Arial" w:hAnsi="Arial" w:cs="Arial"/>
          <w:b/>
          <w:bCs/>
          <w:sz w:val="22"/>
          <w:szCs w:val="22"/>
          <w:highlight w:val="none"/>
        </w:rPr>
        <w:tab/>
      </w:r>
      <w:r>
        <w:rPr>
          <w:rFonts w:hint="eastAsia" w:ascii="Arial" w:hAnsi="Arial" w:cs="Arial"/>
          <w:b/>
          <w:bCs/>
          <w:sz w:val="22"/>
          <w:szCs w:val="22"/>
          <w:highlight w:val="none"/>
        </w:rPr>
        <w:t>DI_5G</w:t>
      </w:r>
      <w:r>
        <w:rPr>
          <w:rFonts w:ascii="Arial" w:hAnsi="Arial" w:cs="Arial"/>
          <w:b/>
          <w:bCs/>
          <w:sz w:val="22"/>
          <w:szCs w:val="22"/>
          <w:highlight w:val="none"/>
        </w:rPr>
        <w:t xml:space="preserve"> (</w:t>
      </w:r>
      <w:r>
        <w:rPr>
          <w:rFonts w:hint="eastAsia" w:ascii="Arial" w:hAnsi="Arial" w:cs="Arial"/>
          <w:b/>
          <w:bCs/>
          <w:sz w:val="22"/>
          <w:szCs w:val="22"/>
          <w:highlight w:val="none"/>
        </w:rPr>
        <w:t>910035</w:t>
      </w:r>
      <w:r>
        <w:rPr>
          <w:rFonts w:ascii="Arial" w:hAnsi="Arial" w:cs="Arial"/>
          <w:b/>
          <w:bCs/>
          <w:sz w:val="22"/>
          <w:szCs w:val="22"/>
          <w:highlight w:val="none"/>
        </w:rPr>
        <w:t>)</w:t>
      </w:r>
    </w:p>
    <w:p>
      <w:pPr>
        <w:spacing w:after="60"/>
        <w:ind w:left="1985" w:hanging="1985"/>
        <w:rPr>
          <w:rFonts w:ascii="Arial" w:hAnsi="Arial" w:cs="Arial"/>
          <w:b/>
          <w:bCs/>
          <w:sz w:val="22"/>
          <w:szCs w:val="22"/>
        </w:rPr>
      </w:pPr>
    </w:p>
    <w:p>
      <w:pPr>
        <w:spacing w:after="60"/>
        <w:ind w:left="1985" w:hanging="1985"/>
        <w:rPr>
          <w:rFonts w:ascii="Arial" w:hAnsi="Arial" w:cs="Arial"/>
          <w:b/>
          <w:bCs/>
          <w:sz w:val="22"/>
          <w:szCs w:val="22"/>
        </w:rPr>
      </w:pPr>
      <w:r>
        <w:rPr>
          <w:rFonts w:ascii="Arial" w:hAnsi="Arial" w:cs="Arial"/>
          <w:b/>
          <w:bCs/>
          <w:sz w:val="22"/>
          <w:szCs w:val="22"/>
        </w:rPr>
        <w:t>Source:</w:t>
      </w:r>
      <w:r>
        <w:rPr>
          <w:rFonts w:ascii="Arial" w:hAnsi="Arial" w:cs="Arial"/>
          <w:b/>
          <w:bCs/>
          <w:sz w:val="22"/>
          <w:szCs w:val="22"/>
        </w:rPr>
        <w:tab/>
      </w:r>
      <w:r>
        <w:rPr>
          <w:rFonts w:hint="eastAsia" w:ascii="Arial" w:hAnsi="Arial" w:cs="Arial"/>
          <w:b/>
          <w:bCs/>
          <w:sz w:val="22"/>
          <w:szCs w:val="22"/>
        </w:rPr>
        <w:t>3GPP</w:t>
      </w:r>
      <w:r>
        <w:rPr>
          <w:rFonts w:hint="eastAsia" w:ascii="Arial" w:hAnsi="Arial" w:cs="Arial"/>
          <w:b/>
          <w:bCs/>
          <w:sz w:val="22"/>
          <w:szCs w:val="22"/>
          <w:lang w:val="en-US" w:eastAsia="zh-CN"/>
        </w:rPr>
        <w:t xml:space="preserve"> </w:t>
      </w:r>
      <w:r>
        <w:rPr>
          <w:rFonts w:ascii="Arial" w:hAnsi="Arial" w:cs="Arial"/>
          <w:b/>
          <w:bCs/>
          <w:sz w:val="22"/>
          <w:szCs w:val="22"/>
        </w:rPr>
        <w:t>SA1</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2"/>
      <w:bookmarkStart w:id="9" w:name="OLE_LINK44"/>
      <w:bookmarkStart w:id="10" w:name="OLE_LINK43"/>
      <w:r>
        <w:rPr>
          <w:rFonts w:hint="eastAsia" w:ascii="Arial" w:hAnsi="Arial" w:cs="Arial"/>
          <w:b/>
          <w:bCs/>
          <w:sz w:val="22"/>
          <w:szCs w:val="22"/>
        </w:rPr>
        <w:t>3GPP</w:t>
      </w:r>
      <w:r>
        <w:rPr>
          <w:rFonts w:hint="eastAsia" w:ascii="Arial" w:hAnsi="Arial" w:eastAsia="宋体" w:cs="Arial"/>
          <w:bCs/>
          <w:kern w:val="0"/>
          <w:sz w:val="20"/>
          <w:szCs w:val="20"/>
          <w:lang w:val="en-US" w:eastAsia="zh-CN"/>
        </w:rPr>
        <w:t xml:space="preserve"> </w:t>
      </w:r>
      <w:r>
        <w:rPr>
          <w:rFonts w:ascii="Arial" w:hAnsi="Arial" w:cs="Arial"/>
          <w:b/>
          <w:bCs/>
          <w:sz w:val="22"/>
          <w:szCs w:val="22"/>
          <w:lang w:val="fr-FR" w:eastAsia="en-US"/>
        </w:rPr>
        <w:t>SA3</w:t>
      </w:r>
      <w:bookmarkEnd w:id="8"/>
      <w:bookmarkEnd w:id="9"/>
      <w:bookmarkEnd w:id="10"/>
    </w:p>
    <w:p>
      <w:pPr>
        <w:spacing w:after="60"/>
        <w:ind w:left="1985" w:hanging="1985"/>
        <w:rPr>
          <w:rFonts w:ascii="Arial" w:hAnsi="Arial" w:cs="Arial"/>
          <w:b/>
          <w:bCs/>
          <w:sz w:val="22"/>
          <w:szCs w:val="22"/>
        </w:rPr>
      </w:pPr>
      <w:bookmarkStart w:id="11" w:name="OLE_LINK46"/>
      <w:bookmarkStart w:id="12" w:name="OLE_LINK45"/>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rPr>
        <w:t>3GPP</w:t>
      </w:r>
      <w:r>
        <w:rPr>
          <w:rFonts w:hint="eastAsia" w:ascii="Arial" w:hAnsi="Arial" w:eastAsia="宋体" w:cs="Arial"/>
          <w:bCs/>
          <w:kern w:val="0"/>
          <w:sz w:val="20"/>
          <w:szCs w:val="20"/>
          <w:lang w:val="en-US" w:eastAsia="zh-CN"/>
        </w:rPr>
        <w:t xml:space="preserve"> </w:t>
      </w:r>
      <w:r>
        <w:rPr>
          <w:rFonts w:ascii="Arial" w:hAnsi="Arial" w:cs="Arial"/>
          <w:b/>
          <w:bCs/>
          <w:sz w:val="22"/>
          <w:szCs w:val="22"/>
          <w:lang w:val="fr-FR" w:eastAsia="en-US"/>
        </w:rPr>
        <w:t>SA6</w:t>
      </w:r>
    </w:p>
    <w:bookmarkEnd w:id="11"/>
    <w:bookmarkEnd w:id="12"/>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lang w:val="en-GB" w:eastAsia="en-US"/>
        </w:rPr>
        <w:t>Qun Wei</w:t>
      </w:r>
    </w:p>
    <w:p>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lang w:val="en-GB" w:eastAsia="en-US"/>
        </w:rPr>
        <w:t>weiqun5@chinaunicom.cn</w:t>
      </w:r>
    </w:p>
    <w:p>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lang w:val="en-GB"/>
        </w:rPr>
        <w:t>+86-18601102182</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rPr>
      </w:pPr>
      <w:r>
        <w:rPr>
          <w:rFonts w:ascii="Arial" w:hAnsi="Arial" w:cs="Arial"/>
          <w:b/>
        </w:rPr>
        <w:t>Attachments:</w:t>
      </w:r>
      <w:r>
        <w:rPr>
          <w:rFonts w:ascii="Arial" w:hAnsi="Arial" w:cs="Arial"/>
          <w:bCs/>
        </w:rPr>
        <w:tab/>
      </w:r>
    </w:p>
    <w:p>
      <w:pPr>
        <w:pStyle w:val="2"/>
      </w:pPr>
      <w:r>
        <w:t>1</w:t>
      </w:r>
      <w:r>
        <w:tab/>
      </w:r>
      <w:r>
        <w:t>Overall description</w:t>
      </w:r>
    </w:p>
    <w:p>
      <w:r>
        <w:t>SA1 thanks SA3 for the LS. For reference, the requirement in TS 22.261 which has generated this discussion is as follows:</w:t>
      </w:r>
    </w:p>
    <w:p>
      <w:pPr>
        <w:ind w:left="284"/>
        <w:rPr>
          <w:i/>
          <w:lang w:val="en-US" w:eastAsia="zh-CN"/>
        </w:rPr>
      </w:pPr>
      <w:r>
        <w:rPr>
          <w:rFonts w:hint="eastAsia"/>
          <w:i/>
          <w:lang w:val="en-US" w:eastAsia="zh-CN"/>
        </w:rPr>
        <w:t>Subject to regulatory requirements and based on operator policy,</w:t>
      </w:r>
      <w:r>
        <w:rPr>
          <w:i/>
          <w:lang w:val="en-US" w:eastAsia="zh-CN"/>
        </w:rPr>
        <w:t xml:space="preserve"> </w:t>
      </w:r>
      <w:r>
        <w:rPr>
          <w:rFonts w:hint="eastAsia"/>
          <w:i/>
          <w:lang w:val="en-US" w:eastAsia="zh-CN"/>
        </w:rPr>
        <w:t>t</w:t>
      </w:r>
      <w:r>
        <w:rPr>
          <w:i/>
          <w:lang w:val="en-US" w:eastAsia="zh-CN"/>
        </w:rPr>
        <w:t xml:space="preserve">he 5G system shall </w:t>
      </w:r>
      <w:r>
        <w:rPr>
          <w:rFonts w:hint="eastAsia"/>
          <w:i/>
          <w:lang w:val="en-US" w:eastAsia="zh-CN"/>
        </w:rPr>
        <w:t xml:space="preserve">provide a </w:t>
      </w:r>
      <w:r>
        <w:rPr>
          <w:i/>
          <w:lang w:val="en-US" w:eastAsia="zh-CN"/>
        </w:rPr>
        <w:t xml:space="preserve">mechanism to </w:t>
      </w:r>
      <w:r>
        <w:rPr>
          <w:rFonts w:hint="eastAsia"/>
          <w:i/>
          <w:lang w:val="en-US" w:eastAsia="zh-CN"/>
        </w:rPr>
        <w:t>support</w:t>
      </w:r>
      <w:r>
        <w:rPr>
          <w:i/>
          <w:lang w:val="en-US" w:eastAsia="zh-CN"/>
        </w:rPr>
        <w:t xml:space="preserve"> data integrity verification </w:t>
      </w:r>
      <w:r>
        <w:rPr>
          <w:rFonts w:hint="eastAsia"/>
          <w:i/>
          <w:lang w:val="en-US" w:eastAsia="zh-CN"/>
        </w:rPr>
        <w:t>service</w:t>
      </w:r>
      <w:r>
        <w:rPr>
          <w:i/>
          <w:lang w:val="en-US" w:eastAsia="zh-CN"/>
        </w:rPr>
        <w:t xml:space="preserve"> to assure the integrity of </w:t>
      </w:r>
      <w:r>
        <w:rPr>
          <w:rFonts w:hint="eastAsia"/>
          <w:i/>
          <w:lang w:val="en-US" w:eastAsia="zh-CN"/>
        </w:rPr>
        <w:t xml:space="preserve">the </w:t>
      </w:r>
      <w:r>
        <w:rPr>
          <w:i/>
          <w:lang w:val="en-US" w:eastAsia="zh-CN"/>
        </w:rPr>
        <w:t>data</w:t>
      </w:r>
      <w:r>
        <w:rPr>
          <w:rFonts w:hint="eastAsia"/>
          <w:i/>
          <w:lang w:val="en-US" w:eastAsia="zh-CN"/>
        </w:rPr>
        <w:t xml:space="preserve"> exchange</w:t>
      </w:r>
      <w:r>
        <w:rPr>
          <w:i/>
          <w:lang w:val="en-US" w:eastAsia="zh-CN"/>
        </w:rPr>
        <w:t>d between the 5G network and a third-</w:t>
      </w:r>
      <w:r>
        <w:rPr>
          <w:rFonts w:hint="eastAsia"/>
          <w:i/>
          <w:lang w:val="en-US" w:eastAsia="zh-CN"/>
        </w:rPr>
        <w:t>party</w:t>
      </w:r>
      <w:r>
        <w:rPr>
          <w:i/>
          <w:lang w:val="en-US" w:eastAsia="zh-CN"/>
        </w:rPr>
        <w:t xml:space="preserve"> service provider.</w:t>
      </w:r>
    </w:p>
    <w:p>
      <w:pPr>
        <w:pStyle w:val="66"/>
        <w:ind w:left="1419"/>
        <w:rPr>
          <w:rFonts w:eastAsia="宋体"/>
          <w:i/>
          <w:lang w:eastAsia="zh-CN"/>
        </w:rPr>
      </w:pPr>
      <w:r>
        <w:rPr>
          <w:i/>
          <w:lang w:eastAsia="zh-CN"/>
        </w:rPr>
        <w:t xml:space="preserve">NOTE: </w:t>
      </w:r>
      <w:r>
        <w:rPr>
          <w:i/>
          <w:lang w:eastAsia="zh-CN"/>
        </w:rPr>
        <w:tab/>
      </w:r>
      <w:r>
        <w:rPr>
          <w:rFonts w:hint="eastAsia" w:ascii="宋体" w:hAnsi="宋体" w:eastAsia="宋体"/>
          <w:i/>
          <w:lang w:eastAsia="zh-CN"/>
        </w:rPr>
        <w:t>T</w:t>
      </w:r>
      <w:r>
        <w:rPr>
          <w:rFonts w:eastAsia="宋体"/>
          <w:i/>
          <w:lang w:eastAsia="zh-CN"/>
        </w:rPr>
        <w:t>his requirement could apply</w:t>
      </w:r>
      <w:r>
        <w:rPr>
          <w:rFonts w:eastAsia="微软雅黑"/>
          <w:i/>
          <w:color w:val="000000"/>
        </w:rPr>
        <w:t xml:space="preserve"> to </w:t>
      </w:r>
      <w:r>
        <w:rPr>
          <w:rFonts w:eastAsia="宋体"/>
          <w:i/>
          <w:lang w:eastAsia="zh-CN"/>
        </w:rPr>
        <w:t xml:space="preserve">mechanisms supported over the interface between 5G core network and an external application, </w:t>
      </w:r>
      <w:r>
        <w:rPr>
          <w:rFonts w:hint="eastAsia"/>
          <w:i/>
          <w:color w:val="000000"/>
        </w:rPr>
        <w:t xml:space="preserve">with </w:t>
      </w:r>
      <w:r>
        <w:rPr>
          <w:i/>
        </w:rPr>
        <w:t>no</w:t>
      </w:r>
      <w:r>
        <w:rPr>
          <w:rFonts w:hint="eastAsia"/>
          <w:i/>
          <w:color w:val="000000"/>
        </w:rPr>
        <w:t xml:space="preserve"> impact </w:t>
      </w:r>
      <w:r>
        <w:rPr>
          <w:rFonts w:hint="eastAsia" w:eastAsia="宋体"/>
          <w:i/>
          <w:color w:val="000000"/>
          <w:lang w:eastAsia="zh-CN"/>
        </w:rPr>
        <w:t xml:space="preserve">on </w:t>
      </w:r>
      <w:r>
        <w:rPr>
          <w:rFonts w:hint="eastAsia"/>
          <w:i/>
          <w:color w:val="000000"/>
        </w:rPr>
        <w:t>RAN and UE</w:t>
      </w:r>
      <w:r>
        <w:rPr>
          <w:rFonts w:eastAsia="宋体"/>
          <w:i/>
          <w:lang w:eastAsia="zh-CN"/>
        </w:rPr>
        <w:t>.</w:t>
      </w:r>
    </w:p>
    <w:p>
      <w:pPr>
        <w:rPr>
          <w:iCs/>
        </w:rPr>
      </w:pPr>
      <w:r>
        <w:rPr>
          <w:iCs/>
        </w:rPr>
        <w:t>With respect to the specific questions posed by SA3:</w:t>
      </w:r>
    </w:p>
    <w:p>
      <w:pPr>
        <w:rPr>
          <w:rFonts w:ascii="Arial" w:hAnsi="Arial" w:cs="Arial"/>
          <w:i/>
        </w:rPr>
      </w:pPr>
      <w:r>
        <w:rPr>
          <w:rFonts w:ascii="Arial" w:hAnsi="Arial" w:cs="Arial"/>
          <w:i/>
        </w:rPr>
        <w:t>- Is the scope of the integrity verification service end to end protection on application layer, or does the integrity verification service address the integrity of the link between 5GC and the application server?</w:t>
      </w:r>
    </w:p>
    <w:p>
      <w:r>
        <w:t>The intention of the requirement was that a mechanism was considered required for an MNO to offer a service towards 3rd party service providers whereby the MNO could provide to the 3rd party some data (e.g. key, hash) which can be used by the 3rd party to verify the integrity of data coming from a UE subscribed to that MNO.</w:t>
      </w:r>
    </w:p>
    <w:p>
      <w:pPr>
        <w:rPr>
          <w:rFonts w:ascii="Arial" w:hAnsi="Arial" w:cs="Arial"/>
          <w:i/>
        </w:rPr>
      </w:pPr>
      <w:r>
        <w:rPr>
          <w:rFonts w:ascii="Arial" w:hAnsi="Arial" w:cs="Arial"/>
          <w:i/>
        </w:rPr>
        <w:t>- To what extent is the UE and specifically the USIM or UICC involved in the data integrity verification service?</w:t>
      </w:r>
    </w:p>
    <w:p>
      <w:r>
        <w:t>SA1 cannot comment on the mechanism(s) that might be used to develop a solution to this requirement although the NOTE under the SA1 requirement states that a solution does not have to have UE impact.</w:t>
      </w:r>
    </w:p>
    <w:p>
      <w:r>
        <w:t>With respect to the general request for more detailed information about use cases, scope and intention of the data integrity verification service, SA1 would like to provide the following explanation.</w:t>
      </w:r>
    </w:p>
    <w:p>
      <w:r>
        <w:t xml:space="preserve">The original use case provided was that an IoT device such as a sensor in medical cold chain logistics could transmit temperature data towards the end customer (e.g. the hospital). The MNO would be able to, with this requirement, provide a data integrity verification service towards the hospital whereby the hospital can ensure that the data being sent from the sensors can be trusted to not have been modified since transmission by the sensor. </w:t>
      </w:r>
    </w:p>
    <w:p>
      <w:pPr>
        <w:rPr>
          <w:color w:val="auto"/>
        </w:rPr>
      </w:pPr>
      <w:r>
        <w:t>SA1 considered that there might be a credential known by the UE and its MNO which could be used to sign the data at the UE and could be shared by the MNO towards the 3</w:t>
      </w:r>
      <w:r>
        <w:rPr>
          <w:vertAlign w:val="superscript"/>
        </w:rPr>
        <w:t>rd</w:t>
      </w:r>
      <w:r>
        <w:t xml:space="preserve"> party to perform this integrity check service.</w:t>
      </w:r>
    </w:p>
    <w:p>
      <w:pPr>
        <w:pStyle w:val="2"/>
      </w:pPr>
      <w:r>
        <w:t>2</w:t>
      </w:r>
      <w:r>
        <w:tab/>
      </w:r>
      <w:r>
        <w:t>Actions</w:t>
      </w:r>
    </w:p>
    <w:p>
      <w:pPr>
        <w:spacing w:after="120"/>
        <w:ind w:left="1985" w:hanging="1985"/>
        <w:rPr>
          <w:rFonts w:ascii="Arial" w:hAnsi="Arial" w:cs="Arial"/>
          <w:b/>
        </w:rPr>
      </w:pPr>
      <w:r>
        <w:rPr>
          <w:rFonts w:ascii="Arial" w:hAnsi="Arial" w:cs="Arial"/>
          <w:b/>
        </w:rPr>
        <w:t>To SA3, SA6:</w:t>
      </w:r>
    </w:p>
    <w:p>
      <w:pPr>
        <w:spacing w:after="120"/>
        <w:ind w:left="993" w:hanging="993"/>
      </w:pPr>
      <w:r>
        <w:rPr>
          <w:rFonts w:ascii="Arial" w:hAnsi="Arial" w:cs="Arial"/>
          <w:b/>
        </w:rPr>
        <w:t xml:space="preserve">ACTION: </w:t>
      </w:r>
      <w:r>
        <w:rPr>
          <w:rFonts w:ascii="Arial" w:hAnsi="Arial" w:cs="Arial"/>
          <w:b/>
          <w:color w:val="0070C0"/>
        </w:rPr>
        <w:tab/>
      </w:r>
      <w:r>
        <w:t xml:space="preserve">SA1 </w:t>
      </w:r>
      <w:r>
        <w:rPr>
          <w:rFonts w:hint="eastAsia"/>
          <w:lang w:val="en-US" w:eastAsia="zh-CN"/>
        </w:rPr>
        <w:t xml:space="preserve">kindly </w:t>
      </w:r>
      <w:r>
        <w:t>asks SA3 and SA6 to take the above into account.</w:t>
      </w:r>
    </w:p>
    <w:p>
      <w:pPr>
        <w:pStyle w:val="2"/>
        <w:rPr>
          <w:szCs w:val="36"/>
        </w:rPr>
      </w:pPr>
      <w:r>
        <w:rPr>
          <w:szCs w:val="36"/>
        </w:rPr>
        <w:t>3</w:t>
      </w:r>
      <w:r>
        <w:rPr>
          <w:szCs w:val="36"/>
        </w:rPr>
        <w:tab/>
      </w:r>
      <w:r>
        <w:rPr>
          <w:szCs w:val="36"/>
        </w:rPr>
        <w:t>Dates of next</w:t>
      </w:r>
      <w:r>
        <w:rPr>
          <w:szCs w:val="36"/>
          <w:highlight w:val="none"/>
        </w:rPr>
        <w:t xml:space="preserve"> </w:t>
      </w:r>
      <w:r>
        <w:rPr>
          <w:rFonts w:cs="Arial"/>
          <w:bCs/>
          <w:szCs w:val="36"/>
          <w:highlight w:val="none"/>
        </w:rPr>
        <w:t xml:space="preserve">TSG </w:t>
      </w:r>
      <w:r>
        <w:rPr>
          <w:rFonts w:cs="Arial"/>
          <w:szCs w:val="36"/>
          <w:highlight w:val="none"/>
        </w:rPr>
        <w:t>SA</w:t>
      </w:r>
      <w:r>
        <w:rPr>
          <w:rFonts w:cs="Arial"/>
          <w:bCs/>
          <w:szCs w:val="36"/>
          <w:highlight w:val="none"/>
        </w:rPr>
        <w:t xml:space="preserve"> WG</w:t>
      </w:r>
      <w:r>
        <w:rPr>
          <w:rFonts w:hint="eastAsia" w:cs="Arial"/>
          <w:bCs/>
          <w:szCs w:val="36"/>
          <w:highlight w:val="none"/>
          <w:lang w:val="en-US" w:eastAsia="zh-CN"/>
        </w:rPr>
        <w:t xml:space="preserve"> </w:t>
      </w:r>
      <w:r>
        <w:rPr>
          <w:rFonts w:cs="Arial"/>
          <w:bCs/>
          <w:szCs w:val="36"/>
          <w:highlight w:val="none"/>
        </w:rPr>
        <w:t>1</w:t>
      </w:r>
      <w:r>
        <w:rPr>
          <w:szCs w:val="36"/>
          <w:highlight w:val="none"/>
        </w:rPr>
        <w:t xml:space="preserve"> me</w:t>
      </w:r>
      <w:r>
        <w:rPr>
          <w:szCs w:val="36"/>
        </w:rPr>
        <w:t>etings</w:t>
      </w:r>
    </w:p>
    <w:p>
      <w:bookmarkStart w:id="13" w:name="OLE_LINK53"/>
      <w:bookmarkStart w:id="14" w:name="OLE_LINK54"/>
      <w:r>
        <w:t>SA1#98e</w:t>
      </w:r>
      <w:r>
        <w:tab/>
      </w:r>
      <w:r>
        <w:t>09-19 May 2022</w:t>
      </w:r>
      <w:r>
        <w:tab/>
      </w:r>
      <w:r>
        <w:tab/>
      </w:r>
      <w:r>
        <w:tab/>
      </w:r>
      <w:r>
        <w:t>Electronic Meeting</w:t>
      </w:r>
    </w:p>
    <w:bookmarkEnd w:id="13"/>
    <w:bookmarkEnd w:id="14"/>
    <w:p>
      <w:bookmarkStart w:id="15" w:name="OLE_LINK55"/>
      <w:bookmarkStart w:id="16" w:name="OLE_LINK56"/>
      <w:r>
        <w:t>SA1#99</w:t>
      </w:r>
      <w:r>
        <w:tab/>
      </w:r>
      <w:r>
        <w:tab/>
      </w:r>
      <w:bookmarkEnd w:id="15"/>
      <w:bookmarkEnd w:id="16"/>
      <w:r>
        <w:t>22-26 Aug 2022</w:t>
      </w:r>
      <w:r>
        <w:tab/>
      </w:r>
      <w:r>
        <w:tab/>
      </w:r>
      <w:r>
        <w:tab/>
      </w:r>
      <w:r>
        <w:t>Goteborg, Sweden or Electronic Meeting</w:t>
      </w:r>
    </w:p>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doNotTrackMoves/>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F6242"/>
    <w:rsid w:val="001C5CF7"/>
    <w:rsid w:val="001D50E9"/>
    <w:rsid w:val="002F1940"/>
    <w:rsid w:val="00304DEF"/>
    <w:rsid w:val="00383545"/>
    <w:rsid w:val="00433500"/>
    <w:rsid w:val="00433F71"/>
    <w:rsid w:val="00440D43"/>
    <w:rsid w:val="004E3939"/>
    <w:rsid w:val="00572763"/>
    <w:rsid w:val="007F4F92"/>
    <w:rsid w:val="008D772F"/>
    <w:rsid w:val="008F5EC6"/>
    <w:rsid w:val="0099764C"/>
    <w:rsid w:val="009D7C03"/>
    <w:rsid w:val="00A53463"/>
    <w:rsid w:val="00B97703"/>
    <w:rsid w:val="00C37814"/>
    <w:rsid w:val="00CF6087"/>
    <w:rsid w:val="00EF5C74"/>
    <w:rsid w:val="071C5217"/>
    <w:rsid w:val="13F054EE"/>
    <w:rsid w:val="300D230C"/>
    <w:rsid w:val="3FD87CBD"/>
    <w:rsid w:val="4A2247D3"/>
    <w:rsid w:val="4DF67695"/>
    <w:rsid w:val="517A21DB"/>
    <w:rsid w:val="51DA510A"/>
    <w:rsid w:val="741459F1"/>
    <w:rsid w:val="7B71585E"/>
    <w:rsid w:val="7EE065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uiPriority w:val="0"/>
    <w:pPr>
      <w:numPr>
        <w:numId w:val="4"/>
      </w:numPr>
      <w:tabs>
        <w:tab w:val="left" w:pos="0"/>
      </w:tabs>
    </w:pPr>
    <w:rPr>
      <w:color w:val="FF0000"/>
    </w:rPr>
  </w:style>
  <w:style w:type="character" w:customStyle="1" w:styleId="55">
    <w:name w:val="批注框文本 字符"/>
    <w:link w:val="32"/>
    <w:semiHidden/>
    <w:qFormat/>
    <w:uiPriority w:val="99"/>
    <w:rPr>
      <w:rFonts w:ascii="Tahoma" w:hAnsi="Tahoma" w:cs="Tahoma"/>
      <w:sz w:val="16"/>
      <w:szCs w:val="16"/>
      <w:lang w:val="en-GB"/>
    </w:rPr>
  </w:style>
  <w:style w:type="character" w:customStyle="1" w:styleId="56">
    <w:name w:val="页眉 字符"/>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59">
    <w:name w:val="TT"/>
    <w:basedOn w:val="2"/>
    <w:next w:val="1"/>
    <w:qFormat/>
    <w:uiPriority w:val="0"/>
    <w:pPr>
      <w:outlineLvl w:val="9"/>
    </w:pPr>
  </w:style>
  <w:style w:type="character" w:customStyle="1" w:styleId="60">
    <w:name w:val="脚注文本 字符"/>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208</Words>
  <Characters>1192</Characters>
  <Lines>9</Lines>
  <Paragraphs>2</Paragraphs>
  <TotalTime>11</TotalTime>
  <ScaleCrop>false</ScaleCrop>
  <LinksUpToDate>false</LinksUpToDate>
  <CharactersWithSpaces>1398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2021-06-24T08:21:00Z</dcterms:created>
  <dc:creator>David Boswarthick</dc:creator>
  <cp:lastModifiedBy>wq</cp:lastModifiedBy>
  <cp:lastPrinted>2002-04-23T07:10:00Z</cp:lastPrinted>
  <dcterms:modified xsi:type="dcterms:W3CDTF">2022-02-04T12:42:00Z</dcterms:modified>
  <dc:title>LS template for N3</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220416D7BD594A0C81297F9808B433C5</vt:lpwstr>
  </property>
</Properties>
</file>